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7876B" w14:textId="77777777" w:rsidR="00ED6144" w:rsidRDefault="00ED6144" w:rsidP="00EB5B23">
      <w:pPr>
        <w:jc w:val="center"/>
        <w:rPr>
          <w:b/>
        </w:rPr>
      </w:pPr>
    </w:p>
    <w:p w14:paraId="2F96C820" w14:textId="77777777" w:rsidR="00ED6144" w:rsidRDefault="00ED6144" w:rsidP="00EB5B23">
      <w:pPr>
        <w:jc w:val="center"/>
        <w:rPr>
          <w:b/>
        </w:rPr>
      </w:pPr>
    </w:p>
    <w:p w14:paraId="2780E9DF" w14:textId="1A32F2BC" w:rsidR="00EB5B23" w:rsidRDefault="004122D4" w:rsidP="00EB5B23">
      <w:pPr>
        <w:jc w:val="center"/>
        <w:rPr>
          <w:b/>
        </w:rPr>
      </w:pPr>
      <w:r w:rsidRPr="004122D4">
        <w:rPr>
          <w:b/>
        </w:rPr>
        <w:t>Perspectives on Assessment</w:t>
      </w:r>
    </w:p>
    <w:p w14:paraId="74DD0DBD" w14:textId="77777777" w:rsidR="00ED6144" w:rsidRDefault="00ED6144" w:rsidP="00EB5B23">
      <w:pPr>
        <w:jc w:val="center"/>
        <w:rPr>
          <w:bCs/>
        </w:rPr>
      </w:pPr>
    </w:p>
    <w:p w14:paraId="4764D282" w14:textId="46884572" w:rsidR="00EB5B23" w:rsidRPr="00EB5B23" w:rsidRDefault="00EB5B23" w:rsidP="00EB5B23">
      <w:pPr>
        <w:jc w:val="center"/>
        <w:rPr>
          <w:bCs/>
        </w:rPr>
      </w:pPr>
      <w:r w:rsidRPr="00EB5B23">
        <w:rPr>
          <w:bCs/>
        </w:rPr>
        <w:t>Student’s Name</w:t>
      </w:r>
    </w:p>
    <w:p w14:paraId="01EC9CE6" w14:textId="77777777" w:rsidR="00EB5B23" w:rsidRPr="00EB5B23" w:rsidRDefault="00EB5B23" w:rsidP="00EB5B23">
      <w:pPr>
        <w:jc w:val="center"/>
        <w:rPr>
          <w:bCs/>
        </w:rPr>
      </w:pPr>
      <w:r w:rsidRPr="00EB5B23">
        <w:rPr>
          <w:bCs/>
        </w:rPr>
        <w:t>Department, University Name</w:t>
      </w:r>
    </w:p>
    <w:p w14:paraId="6D4BC498" w14:textId="77777777" w:rsidR="00EB5B23" w:rsidRPr="00EB5B23" w:rsidRDefault="00EB5B23" w:rsidP="00EB5B23">
      <w:pPr>
        <w:jc w:val="center"/>
        <w:rPr>
          <w:bCs/>
        </w:rPr>
      </w:pPr>
      <w:r w:rsidRPr="00EB5B23">
        <w:rPr>
          <w:bCs/>
        </w:rPr>
        <w:t>Course Code: Course Name</w:t>
      </w:r>
    </w:p>
    <w:p w14:paraId="0EC1FF66" w14:textId="77777777" w:rsidR="00EB5B23" w:rsidRPr="00EB5B23" w:rsidRDefault="00EB5B23" w:rsidP="00EB5B23">
      <w:pPr>
        <w:jc w:val="center"/>
        <w:rPr>
          <w:bCs/>
        </w:rPr>
      </w:pPr>
      <w:r w:rsidRPr="00EB5B23">
        <w:rPr>
          <w:bCs/>
        </w:rPr>
        <w:t>Instructor’s Name</w:t>
      </w:r>
    </w:p>
    <w:p w14:paraId="5417D724" w14:textId="77777777" w:rsidR="00EB5B23" w:rsidRDefault="00EB5B23" w:rsidP="00EB5B23">
      <w:pPr>
        <w:jc w:val="center"/>
        <w:rPr>
          <w:bCs/>
        </w:rPr>
      </w:pPr>
      <w:r w:rsidRPr="00EB5B23">
        <w:rPr>
          <w:bCs/>
        </w:rPr>
        <w:t>Date of Submission</w:t>
      </w:r>
    </w:p>
    <w:p w14:paraId="59F2291C" w14:textId="77777777" w:rsidR="00ED6144" w:rsidRDefault="00ED6144" w:rsidP="00EB5B23">
      <w:pPr>
        <w:jc w:val="center"/>
        <w:rPr>
          <w:b/>
        </w:rPr>
      </w:pPr>
      <w:r>
        <w:rPr>
          <w:b/>
        </w:rPr>
        <w:br w:type="page"/>
      </w:r>
    </w:p>
    <w:p w14:paraId="00F161CF" w14:textId="3F8B3161" w:rsidR="00EB5B23" w:rsidRDefault="0049732E" w:rsidP="00EB5B23">
      <w:pPr>
        <w:jc w:val="center"/>
        <w:rPr>
          <w:b/>
        </w:rPr>
      </w:pPr>
      <w:r>
        <w:rPr>
          <w:b/>
        </w:rPr>
        <w:lastRenderedPageBreak/>
        <w:t>Week 6 Discussion 2</w:t>
      </w:r>
      <w:r w:rsidR="004122D4">
        <w:rPr>
          <w:b/>
        </w:rPr>
        <w:t xml:space="preserve">: </w:t>
      </w:r>
      <w:bookmarkStart w:id="0" w:name="_Hlk81766452"/>
      <w:r w:rsidR="004122D4">
        <w:rPr>
          <w:b/>
        </w:rPr>
        <w:t>Perspectives on Assessment</w:t>
      </w:r>
      <w:bookmarkEnd w:id="0"/>
    </w:p>
    <w:p w14:paraId="662E4452" w14:textId="77777777" w:rsidR="00EB5B23" w:rsidRDefault="004672F7" w:rsidP="00EB5B23">
      <w:pPr>
        <w:ind w:firstLine="720"/>
      </w:pPr>
      <w:r>
        <w:t>In my opinion, the use of assessment to inform decision-making processes in the workplace is essential to increase the effectiveness of some important decisions when selecting and training personne</w:t>
      </w:r>
      <w:r w:rsidR="002B2749">
        <w:t>l. Furthermore, assessment is useful in identifying</w:t>
      </w:r>
      <w:r>
        <w:t xml:space="preserve"> employees with potential</w:t>
      </w:r>
      <w:r w:rsidR="002B2749">
        <w:t xml:space="preserve"> and subsequently creating a plan to utilize their potential. Moreover, </w:t>
      </w:r>
      <w:r>
        <w:t>planning for the future</w:t>
      </w:r>
      <w:r w:rsidR="002B2749">
        <w:t xml:space="preserve"> requires assessment to evaluate how individuals will perform in future positions</w:t>
      </w:r>
      <w:r>
        <w:t>. Assessments allow organizations to increase the probability of making the right choice regarding these major decisions.</w:t>
      </w:r>
      <w:r w:rsidR="002B2749">
        <w:t xml:space="preserve"> In this sense, assessment is an important strategic tool that allows an organization to identify the appropriate individuals needed to achieve the organization’s objectives. </w:t>
      </w:r>
      <w:r>
        <w:t>However, using assessments incorrectly can be detrimental to the success of an organization because it may hamper the organization’s ability to select the right individuals who will be successful in certain positions. Therefore, to increase the success of assessment processes, organizations have to be willing to go through the rigorous process of establishing effective and sustainable assessment systems.</w:t>
      </w:r>
    </w:p>
    <w:p w14:paraId="64879FFA" w14:textId="68D1FB55" w:rsidR="00EB5B23" w:rsidRDefault="0049732E" w:rsidP="00EB5B23">
      <w:pPr>
        <w:ind w:firstLine="720"/>
      </w:pPr>
      <w:r>
        <w:t xml:space="preserve">Assessments can be applied morally and fairly </w:t>
      </w:r>
      <w:r w:rsidR="00BF4086">
        <w:t>in</w:t>
      </w:r>
      <w:r>
        <w:t xml:space="preserve"> various ways</w:t>
      </w:r>
      <w:r w:rsidR="006C4559">
        <w:t>. W</w:t>
      </w:r>
      <w:r w:rsidR="002B2749">
        <w:t xml:space="preserve">hen selecting personnel, assessment is only fair if it does not discriminate individuals based on qualities that are not required for a </w:t>
      </w:r>
      <w:r w:rsidR="006C4559">
        <w:t>specific position</w:t>
      </w:r>
      <w:r>
        <w:t xml:space="preserve"> (Ryan</w:t>
      </w:r>
      <w:r w:rsidRPr="00043841">
        <w:t xml:space="preserve"> &amp; Tippins</w:t>
      </w:r>
      <w:r>
        <w:t>, 2010)</w:t>
      </w:r>
      <w:r w:rsidRPr="00043841">
        <w:t>.</w:t>
      </w:r>
      <w:r w:rsidR="006C4559">
        <w:t xml:space="preserve"> Similarly, the characteristics </w:t>
      </w:r>
      <w:r w:rsidR="00BF4086">
        <w:t>that</w:t>
      </w:r>
      <w:r w:rsidR="006C4559">
        <w:t xml:space="preserve"> an individual cannot control</w:t>
      </w:r>
      <w:r w:rsidR="00BF4086">
        <w:t>,</w:t>
      </w:r>
      <w:r w:rsidR="006C4559">
        <w:t xml:space="preserve"> such as disabilities</w:t>
      </w:r>
      <w:r w:rsidR="00BF4086">
        <w:t>,</w:t>
      </w:r>
      <w:r w:rsidR="006C4559">
        <w:t xml:space="preserve"> should not be considered during assessment as long as these characteristics do not interfere with the individual’s ability to succeed in a position. For assessment to be considered ethical and fair, it should focus on their qu</w:t>
      </w:r>
      <w:r>
        <w:t>alifications and competencies need</w:t>
      </w:r>
      <w:r w:rsidR="006C4559">
        <w:t>ed</w:t>
      </w:r>
      <w:r>
        <w:t xml:space="preserve"> for t</w:t>
      </w:r>
      <w:r w:rsidR="006C4559">
        <w:t>he specific job position. Ethical assessment also abides by relevant rules in place</w:t>
      </w:r>
      <w:r>
        <w:t xml:space="preserve"> </w:t>
      </w:r>
      <w:r w:rsidR="00BF4086">
        <w:t>for example governing</w:t>
      </w:r>
      <w:r>
        <w:t xml:space="preserve"> as when recruiting individuals from other countries (</w:t>
      </w:r>
      <w:r>
        <w:rPr>
          <w:rStyle w:val="Hyperlink"/>
          <w:color w:val="auto"/>
          <w:u w:val="none"/>
        </w:rPr>
        <w:t xml:space="preserve">Trenerry </w:t>
      </w:r>
      <w:r w:rsidRPr="006A580F">
        <w:rPr>
          <w:rStyle w:val="Hyperlink"/>
          <w:color w:val="auto"/>
          <w:u w:val="none"/>
        </w:rPr>
        <w:t>&amp; Paradies</w:t>
      </w:r>
      <w:r>
        <w:rPr>
          <w:rStyle w:val="Hyperlink"/>
          <w:color w:val="auto"/>
          <w:u w:val="none"/>
        </w:rPr>
        <w:t>, 2012)</w:t>
      </w:r>
      <w:r>
        <w:t xml:space="preserve">. </w:t>
      </w:r>
      <w:r w:rsidR="006C4559">
        <w:t xml:space="preserve">When identifying individuals for the future, </w:t>
      </w:r>
      <w:r w:rsidR="00BF4086">
        <w:t xml:space="preserve">a </w:t>
      </w:r>
      <w:r w:rsidR="006C4559">
        <w:t xml:space="preserve">fair assessment </w:t>
      </w:r>
      <w:r w:rsidR="00BF4086">
        <w:t xml:space="preserve">is the </w:t>
      </w:r>
      <w:r w:rsidR="00BF4086">
        <w:lastRenderedPageBreak/>
        <w:t xml:space="preserve">one that </w:t>
      </w:r>
      <w:r w:rsidR="006C4559">
        <w:t>considers the ability of the individuals to learn the required skills in future and does not focus sol</w:t>
      </w:r>
      <w:r>
        <w:t>ely on their current abilities.</w:t>
      </w:r>
    </w:p>
    <w:p w14:paraId="2B3AA923" w14:textId="77777777" w:rsidR="00ED6144" w:rsidRDefault="00ED6144" w:rsidP="00EB5B23">
      <w:pPr>
        <w:jc w:val="center"/>
        <w:rPr>
          <w:b/>
        </w:rPr>
      </w:pPr>
      <w:r>
        <w:rPr>
          <w:b/>
        </w:rPr>
        <w:br w:type="page"/>
      </w:r>
    </w:p>
    <w:p w14:paraId="7FEB67F4" w14:textId="75D298BE" w:rsidR="00EB5B23" w:rsidRDefault="0049732E" w:rsidP="00EB5B23">
      <w:pPr>
        <w:jc w:val="center"/>
        <w:rPr>
          <w:b/>
        </w:rPr>
      </w:pPr>
      <w:r>
        <w:rPr>
          <w:b/>
        </w:rPr>
        <w:lastRenderedPageBreak/>
        <w:t>References</w:t>
      </w:r>
    </w:p>
    <w:p w14:paraId="6AD3C4E5" w14:textId="77777777" w:rsidR="00EB5B23" w:rsidRDefault="00EB5B23" w:rsidP="00EB5B23">
      <w:pPr>
        <w:ind w:left="720" w:hanging="720"/>
        <w:rPr>
          <w:rStyle w:val="Hyperlink"/>
        </w:rPr>
      </w:pPr>
      <w:r w:rsidRPr="00043841">
        <w:t>Ryan, M. &amp; Tippins, N. T</w:t>
      </w:r>
      <w:r>
        <w:t xml:space="preserve">. (2010). </w:t>
      </w:r>
      <w:r w:rsidRPr="006A580F">
        <w:t>Chapter 18: Global Applications of Assessment</w:t>
      </w:r>
      <w:r>
        <w:t xml:space="preserve">. In Scott, J. C. &amp; Reynolds, D. H. (Eds.). (2010). </w:t>
      </w:r>
      <w:r>
        <w:rPr>
          <w:i/>
        </w:rPr>
        <w:t>Handbook of workplace assessment.</w:t>
      </w:r>
      <w:r>
        <w:t xml:space="preserve"> Pp 578-590. Retrieved from </w:t>
      </w:r>
      <w:hyperlink r:id="rId6" w:history="1">
        <w:r>
          <w:rPr>
            <w:rStyle w:val="Hyperlink"/>
          </w:rPr>
          <w:t>https://redshelf.com</w:t>
        </w:r>
      </w:hyperlink>
    </w:p>
    <w:p w14:paraId="593564F3" w14:textId="77777777" w:rsidR="00EB5B23" w:rsidRDefault="00EB5B23" w:rsidP="00EB5B23">
      <w:pPr>
        <w:ind w:left="720" w:hanging="720"/>
      </w:pPr>
      <w:r w:rsidRPr="006A580F">
        <w:rPr>
          <w:rStyle w:val="Hyperlink"/>
          <w:color w:val="auto"/>
          <w:u w:val="none"/>
        </w:rPr>
        <w:t>Trenerry, B., &amp; Paradies, Y. (2012). Organizational assessment: an overlooked approach to managing diversity and addressing racism in the workplace</w:t>
      </w:r>
      <w:r w:rsidRPr="006A580F">
        <w:rPr>
          <w:rStyle w:val="Hyperlink"/>
          <w:i/>
          <w:color w:val="auto"/>
          <w:u w:val="none"/>
        </w:rPr>
        <w:t>. Journal of Diversity Management</w:t>
      </w:r>
      <w:r w:rsidRPr="006A580F">
        <w:rPr>
          <w:rStyle w:val="Hyperlink"/>
          <w:color w:val="auto"/>
          <w:u w:val="none"/>
        </w:rPr>
        <w:t xml:space="preserve"> (JDM), 7(1), 11-26.</w:t>
      </w:r>
    </w:p>
    <w:sectPr w:rsidR="00EB5B2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4D17D" w14:textId="77777777" w:rsidR="00415571" w:rsidRDefault="00415571" w:rsidP="004122D4">
      <w:pPr>
        <w:spacing w:after="0" w:line="240" w:lineRule="auto"/>
      </w:pPr>
      <w:r>
        <w:separator/>
      </w:r>
    </w:p>
  </w:endnote>
  <w:endnote w:type="continuationSeparator" w:id="0">
    <w:p w14:paraId="0BED48DC" w14:textId="77777777" w:rsidR="00415571" w:rsidRDefault="00415571" w:rsidP="00412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A0E34" w14:textId="77777777" w:rsidR="00415571" w:rsidRDefault="00415571" w:rsidP="004122D4">
      <w:pPr>
        <w:spacing w:after="0" w:line="240" w:lineRule="auto"/>
      </w:pPr>
      <w:r>
        <w:separator/>
      </w:r>
    </w:p>
  </w:footnote>
  <w:footnote w:type="continuationSeparator" w:id="0">
    <w:p w14:paraId="0404ED2D" w14:textId="77777777" w:rsidR="00415571" w:rsidRDefault="00415571" w:rsidP="00412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399547"/>
      <w:docPartObj>
        <w:docPartGallery w:val="Page Numbers (Top of Page)"/>
        <w:docPartUnique/>
      </w:docPartObj>
    </w:sdtPr>
    <w:sdtEndPr>
      <w:rPr>
        <w:noProof/>
      </w:rPr>
    </w:sdtEndPr>
    <w:sdtContent>
      <w:p w14:paraId="3F1D19EB" w14:textId="43F438E0" w:rsidR="004122D4" w:rsidRDefault="004122D4" w:rsidP="004122D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2NjM3sbAwNjcxNDFQ0lEKTi0uzszPAykwrAUAtyRqBiwAAAA="/>
  </w:docVars>
  <w:rsids>
    <w:rsidRoot w:val="00066B70"/>
    <w:rsid w:val="00066B70"/>
    <w:rsid w:val="002B2749"/>
    <w:rsid w:val="0031113A"/>
    <w:rsid w:val="004122D4"/>
    <w:rsid w:val="00415571"/>
    <w:rsid w:val="004672F7"/>
    <w:rsid w:val="0049732E"/>
    <w:rsid w:val="006C4559"/>
    <w:rsid w:val="00926814"/>
    <w:rsid w:val="00AB251A"/>
    <w:rsid w:val="00BF4086"/>
    <w:rsid w:val="00EB5B23"/>
    <w:rsid w:val="00ED6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9C507"/>
  <w15:docId w15:val="{F1C8B2A1-2E47-4DA2-B244-53284294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732E"/>
    <w:rPr>
      <w:color w:val="0000FF" w:themeColor="hyperlink"/>
      <w:u w:val="single"/>
    </w:rPr>
  </w:style>
  <w:style w:type="paragraph" w:styleId="Header">
    <w:name w:val="header"/>
    <w:basedOn w:val="Normal"/>
    <w:link w:val="HeaderChar"/>
    <w:uiPriority w:val="99"/>
    <w:unhideWhenUsed/>
    <w:rsid w:val="00412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2D4"/>
    <w:rPr>
      <w:rFonts w:ascii="Times New Roman" w:hAnsi="Times New Roman"/>
      <w:sz w:val="24"/>
    </w:rPr>
  </w:style>
  <w:style w:type="paragraph" w:styleId="Footer">
    <w:name w:val="footer"/>
    <w:basedOn w:val="Normal"/>
    <w:link w:val="FooterChar"/>
    <w:uiPriority w:val="99"/>
    <w:unhideWhenUsed/>
    <w:rsid w:val="004122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2D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5</cp:revision>
  <dcterms:created xsi:type="dcterms:W3CDTF">2021-09-05T12:36:00Z</dcterms:created>
  <dcterms:modified xsi:type="dcterms:W3CDTF">2021-09-05T17:42:00Z</dcterms:modified>
</cp:coreProperties>
</file>